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3DF" w:rsidRPr="002A33DF" w:rsidRDefault="005B67C3" w:rsidP="002A33DF">
      <w:r w:rsidRPr="005B67C3">
        <w:rPr>
          <w:noProof/>
          <w:lang w:val="ru-RU" w:eastAsia="ru-RU" w:bidi="ar-SA"/>
        </w:rPr>
        <w:drawing>
          <wp:inline distT="0" distB="0" distL="0" distR="0">
            <wp:extent cx="6445250" cy="91190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3DF" w:rsidRPr="002A33DF" w:rsidRDefault="002A33DF" w:rsidP="002A33DF"/>
    <w:p w:rsidR="002A33DF" w:rsidRDefault="002A33DF" w:rsidP="002A33DF"/>
    <w:p w:rsidR="00E615DC" w:rsidRDefault="00E615DC">
      <w:pPr>
        <w:pStyle w:val="a3"/>
        <w:ind w:left="395"/>
        <w:rPr>
          <w:sz w:val="20"/>
        </w:rPr>
      </w:pPr>
    </w:p>
    <w:p w:rsidR="00E615DC" w:rsidRDefault="00E615DC">
      <w:pPr>
        <w:rPr>
          <w:sz w:val="20"/>
        </w:rPr>
        <w:sectPr w:rsidR="00E615DC">
          <w:type w:val="continuous"/>
          <w:pgSz w:w="11910" w:h="16840"/>
          <w:pgMar w:top="900" w:right="740" w:bottom="280" w:left="1020" w:header="720" w:footer="720" w:gutter="0"/>
          <w:cols w:space="720"/>
        </w:sectPr>
      </w:pPr>
    </w:p>
    <w:p w:rsidR="00E615DC" w:rsidRPr="002A33DF" w:rsidRDefault="004B1DE2">
      <w:pPr>
        <w:pStyle w:val="1"/>
        <w:numPr>
          <w:ilvl w:val="0"/>
          <w:numId w:val="3"/>
        </w:numPr>
        <w:tabs>
          <w:tab w:val="left" w:pos="728"/>
        </w:tabs>
        <w:spacing w:before="77"/>
        <w:ind w:right="109" w:firstLine="284"/>
        <w:jc w:val="both"/>
        <w:rPr>
          <w:sz w:val="22"/>
          <w:szCs w:val="22"/>
          <w:lang w:val="ru-RU"/>
        </w:rPr>
      </w:pPr>
      <w:r w:rsidRPr="002A33DF">
        <w:rPr>
          <w:b w:val="0"/>
          <w:sz w:val="22"/>
          <w:szCs w:val="22"/>
          <w:lang w:val="ru-RU"/>
        </w:rPr>
        <w:lastRenderedPageBreak/>
        <w:t xml:space="preserve">Вид, категория (тип) ценных бумаг: </w:t>
      </w:r>
      <w:r w:rsidRPr="002A33DF">
        <w:rPr>
          <w:sz w:val="22"/>
          <w:szCs w:val="22"/>
          <w:lang w:val="ru-RU"/>
        </w:rPr>
        <w:t>облигации на предъявителя документарные неко</w:t>
      </w:r>
      <w:r w:rsidR="00A555AA">
        <w:rPr>
          <w:sz w:val="22"/>
          <w:szCs w:val="22"/>
          <w:lang w:val="ru-RU"/>
        </w:rPr>
        <w:t>нвертируемые процентные серии 02</w:t>
      </w:r>
      <w:r w:rsidRPr="002A33DF">
        <w:rPr>
          <w:sz w:val="22"/>
          <w:szCs w:val="22"/>
          <w:lang w:val="ru-RU"/>
        </w:rPr>
        <w:t xml:space="preserve"> с обязательным централизованным хранением в количестве 2 000 000 (Два миллиона) штук, номинальной стоимостью 1 000 (Одна тысяча) рублей каждая, общей номинальной стоимостью 2 000 000 000 (Два миллиарда) р</w:t>
      </w:r>
      <w:r w:rsidR="00A555AA">
        <w:rPr>
          <w:sz w:val="22"/>
          <w:szCs w:val="22"/>
          <w:lang w:val="ru-RU"/>
        </w:rPr>
        <w:t>ублей со сроком погашения в 5461</w:t>
      </w:r>
      <w:r w:rsidRPr="002A33DF">
        <w:rPr>
          <w:sz w:val="22"/>
          <w:szCs w:val="22"/>
          <w:lang w:val="ru-RU"/>
        </w:rPr>
        <w:t>-й день с даты начала размещения облигаций, с возможностью досрочного погашения по требованию владельцев облигаций и по усмотрению Эмитента, с возможностью приобретения Эмитентом по соглашению с владельцами облигаций, размещаемых по открытой подписке, в целях реализации Концессионного соглашения в отношении системы коммунальной инфраструктуры (объекты теплоснабжения, тепловые сети, централизованные сети горячего водоснабжения, отдельные объекты таких систем) на территории муниципального образования городского округа город-герой</w:t>
      </w:r>
      <w:r w:rsidRPr="002A33DF">
        <w:rPr>
          <w:spacing w:val="-13"/>
          <w:sz w:val="22"/>
          <w:szCs w:val="22"/>
          <w:lang w:val="ru-RU"/>
        </w:rPr>
        <w:t xml:space="preserve"> </w:t>
      </w:r>
      <w:r w:rsidRPr="002A33DF">
        <w:rPr>
          <w:sz w:val="22"/>
          <w:szCs w:val="22"/>
          <w:lang w:val="ru-RU"/>
        </w:rPr>
        <w:t>Волгоград.</w:t>
      </w:r>
    </w:p>
    <w:p w:rsidR="00E615DC" w:rsidRPr="002A33DF" w:rsidRDefault="00E615DC">
      <w:pPr>
        <w:pStyle w:val="a3"/>
        <w:spacing w:before="6"/>
        <w:rPr>
          <w:b/>
          <w:sz w:val="22"/>
          <w:szCs w:val="22"/>
          <w:lang w:val="ru-RU"/>
        </w:rPr>
      </w:pPr>
    </w:p>
    <w:p w:rsidR="00E615DC" w:rsidRPr="002A33DF" w:rsidRDefault="004B1DE2" w:rsidP="00120951">
      <w:pPr>
        <w:ind w:left="112" w:right="106" w:firstLine="314"/>
        <w:jc w:val="both"/>
        <w:rPr>
          <w:b/>
          <w:lang w:val="ru-RU"/>
        </w:rPr>
      </w:pPr>
      <w:r w:rsidRPr="002A33DF">
        <w:rPr>
          <w:b/>
          <w:lang w:val="ru-RU"/>
        </w:rPr>
        <w:t>Концессионное соглашение заключено 22 сентября 2016 года между Эмитентом (Концессионер) и Муниципальным образованием городской округ город-герой Волгоград (Концедент) в отношении системы коммунальной инфраструктуры (объекты теплоснабжения, тепловые сети, централизованные системы горячего водоснабжения, отдельные объекты таких систем) на территории муниципального образования городского округа город-герой Волгоград, в рамках которого предполагается строительство и эксплуатация системы коммунальной инфраструктуры, а именно, объектов теплоснабжения, тепловых сетей, централизованных систем горячего водоснабжения, отдельных объектов таких</w:t>
      </w:r>
      <w:r w:rsidRPr="002A33DF">
        <w:rPr>
          <w:b/>
          <w:spacing w:val="-8"/>
          <w:lang w:val="ru-RU"/>
        </w:rPr>
        <w:t xml:space="preserve"> </w:t>
      </w:r>
      <w:r w:rsidRPr="002A33DF">
        <w:rPr>
          <w:b/>
          <w:lang w:val="ru-RU"/>
        </w:rPr>
        <w:t>систем.</w:t>
      </w:r>
    </w:p>
    <w:p w:rsidR="00E615DC" w:rsidRPr="002A33DF" w:rsidRDefault="00E615DC" w:rsidP="00A555AA">
      <w:pPr>
        <w:pStyle w:val="a3"/>
        <w:spacing w:before="7"/>
        <w:jc w:val="both"/>
        <w:rPr>
          <w:b/>
          <w:sz w:val="22"/>
          <w:szCs w:val="22"/>
          <w:lang w:val="ru-RU"/>
        </w:rPr>
      </w:pPr>
    </w:p>
    <w:p w:rsidR="00E615DC" w:rsidRPr="002A33DF" w:rsidRDefault="004B1DE2" w:rsidP="00A555AA">
      <w:pPr>
        <w:pStyle w:val="a4"/>
        <w:numPr>
          <w:ilvl w:val="0"/>
          <w:numId w:val="3"/>
        </w:numPr>
        <w:tabs>
          <w:tab w:val="left" w:pos="851"/>
        </w:tabs>
        <w:ind w:left="636" w:hanging="240"/>
        <w:jc w:val="both"/>
        <w:rPr>
          <w:b/>
        </w:rPr>
      </w:pPr>
      <w:r w:rsidRPr="002A33DF">
        <w:t>Форма ценных бумаг:</w:t>
      </w:r>
      <w:r w:rsidRPr="002A33DF">
        <w:rPr>
          <w:spacing w:val="-2"/>
        </w:rPr>
        <w:t xml:space="preserve"> </w:t>
      </w:r>
      <w:r w:rsidRPr="002A33DF">
        <w:rPr>
          <w:b/>
        </w:rPr>
        <w:t>документарные.</w:t>
      </w:r>
    </w:p>
    <w:p w:rsidR="00E615DC" w:rsidRPr="002A33DF" w:rsidRDefault="00E615DC" w:rsidP="00A555AA">
      <w:pPr>
        <w:pStyle w:val="a3"/>
        <w:spacing w:before="1"/>
        <w:jc w:val="both"/>
        <w:rPr>
          <w:b/>
          <w:sz w:val="22"/>
          <w:szCs w:val="22"/>
        </w:rPr>
      </w:pPr>
    </w:p>
    <w:p w:rsidR="00E615DC" w:rsidRPr="002A33DF" w:rsidRDefault="004B1DE2" w:rsidP="00A555AA">
      <w:pPr>
        <w:pStyle w:val="a4"/>
        <w:numPr>
          <w:ilvl w:val="0"/>
          <w:numId w:val="3"/>
        </w:numPr>
        <w:tabs>
          <w:tab w:val="left" w:pos="637"/>
        </w:tabs>
        <w:ind w:left="636" w:hanging="240"/>
        <w:jc w:val="both"/>
        <w:rPr>
          <w:b/>
          <w:lang w:val="ru-RU"/>
        </w:rPr>
      </w:pPr>
      <w:r w:rsidRPr="002A33DF">
        <w:rPr>
          <w:lang w:val="ru-RU"/>
        </w:rPr>
        <w:t xml:space="preserve">Способ размещения ценных бумаг: </w:t>
      </w:r>
      <w:r w:rsidRPr="002A33DF">
        <w:rPr>
          <w:b/>
          <w:lang w:val="ru-RU"/>
        </w:rPr>
        <w:t>открытая</w:t>
      </w:r>
      <w:r w:rsidRPr="002A33DF">
        <w:rPr>
          <w:b/>
          <w:spacing w:val="-1"/>
          <w:lang w:val="ru-RU"/>
        </w:rPr>
        <w:t xml:space="preserve"> </w:t>
      </w:r>
      <w:r w:rsidRPr="002A33DF">
        <w:rPr>
          <w:b/>
          <w:lang w:val="ru-RU"/>
        </w:rPr>
        <w:t>подписка.</w:t>
      </w:r>
    </w:p>
    <w:p w:rsidR="00E615DC" w:rsidRPr="002A33DF" w:rsidRDefault="00E615DC" w:rsidP="00A555AA">
      <w:pPr>
        <w:pStyle w:val="a3"/>
        <w:jc w:val="both"/>
        <w:rPr>
          <w:b/>
          <w:sz w:val="22"/>
          <w:szCs w:val="22"/>
          <w:lang w:val="ru-RU"/>
        </w:rPr>
      </w:pPr>
    </w:p>
    <w:p w:rsidR="00E615DC" w:rsidRPr="002A33DF" w:rsidRDefault="004B1DE2" w:rsidP="00A555AA">
      <w:pPr>
        <w:pStyle w:val="a4"/>
        <w:numPr>
          <w:ilvl w:val="0"/>
          <w:numId w:val="3"/>
        </w:numPr>
        <w:tabs>
          <w:tab w:val="left" w:pos="637"/>
        </w:tabs>
        <w:ind w:left="636" w:hanging="240"/>
        <w:jc w:val="both"/>
        <w:rPr>
          <w:lang w:val="ru-RU"/>
        </w:rPr>
      </w:pPr>
      <w:r w:rsidRPr="002A33DF">
        <w:rPr>
          <w:lang w:val="ru-RU"/>
        </w:rPr>
        <w:t>Фактический срок размещения ценных бумаг:</w:t>
      </w:r>
    </w:p>
    <w:p w:rsidR="00E615DC" w:rsidRPr="002A33DF" w:rsidRDefault="004B1DE2" w:rsidP="00A555AA">
      <w:pPr>
        <w:pStyle w:val="a3"/>
        <w:ind w:left="112" w:right="90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Дата фактического начала размещения ценных бумаг (дата заключения первого договора, направленного на отчуждение ценной бумаги (ценных бумаг): </w:t>
      </w:r>
      <w:r w:rsidR="00A555AA">
        <w:rPr>
          <w:b/>
          <w:sz w:val="22"/>
          <w:szCs w:val="22"/>
          <w:lang w:val="ru-RU"/>
        </w:rPr>
        <w:t>29 ноября</w:t>
      </w:r>
      <w:r w:rsidRPr="002A33DF">
        <w:rPr>
          <w:b/>
          <w:sz w:val="22"/>
          <w:szCs w:val="22"/>
          <w:lang w:val="ru-RU"/>
        </w:rPr>
        <w:t xml:space="preserve"> 2017 г.</w:t>
      </w:r>
    </w:p>
    <w:p w:rsidR="00E615DC" w:rsidRPr="002A33DF" w:rsidRDefault="004B1DE2" w:rsidP="00A555AA">
      <w:pPr>
        <w:pStyle w:val="a3"/>
        <w:ind w:left="112" w:right="107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Дата фактического окончания размещения ценных бумаг (дата внесения последней записи по лицевому счету (счету депо) приобретателя ценных бумаг или дата передачи последнего сертификата ценных бумаг приобретателю): </w:t>
      </w:r>
      <w:r w:rsidR="00A555AA">
        <w:rPr>
          <w:b/>
          <w:sz w:val="22"/>
          <w:szCs w:val="22"/>
          <w:lang w:val="ru-RU"/>
        </w:rPr>
        <w:t>29 ноября</w:t>
      </w:r>
      <w:r w:rsidRPr="002A33DF">
        <w:rPr>
          <w:b/>
          <w:sz w:val="22"/>
          <w:szCs w:val="22"/>
          <w:lang w:val="ru-RU"/>
        </w:rPr>
        <w:t xml:space="preserve"> 2017 г.</w:t>
      </w:r>
    </w:p>
    <w:p w:rsidR="00E615DC" w:rsidRPr="002A33DF" w:rsidRDefault="00E615DC" w:rsidP="00A555AA">
      <w:pPr>
        <w:pStyle w:val="a3"/>
        <w:spacing w:before="5"/>
        <w:jc w:val="both"/>
        <w:rPr>
          <w:b/>
          <w:sz w:val="22"/>
          <w:szCs w:val="22"/>
          <w:lang w:val="ru-RU"/>
        </w:rPr>
      </w:pPr>
    </w:p>
    <w:p w:rsidR="00E615DC" w:rsidRDefault="004B1DE2" w:rsidP="00A555AA">
      <w:pPr>
        <w:pStyle w:val="1"/>
        <w:ind w:right="90" w:firstLine="283"/>
        <w:jc w:val="both"/>
        <w:rPr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При размещении ценных бумаг преимущественное право приобретения ценных бумаг не предоставляется.</w:t>
      </w:r>
    </w:p>
    <w:p w:rsidR="00120951" w:rsidRPr="002A33DF" w:rsidRDefault="00120951" w:rsidP="00A555AA">
      <w:pPr>
        <w:pStyle w:val="1"/>
        <w:ind w:right="90" w:firstLine="283"/>
        <w:jc w:val="both"/>
        <w:rPr>
          <w:sz w:val="22"/>
          <w:szCs w:val="22"/>
          <w:lang w:val="ru-RU"/>
        </w:rPr>
      </w:pPr>
    </w:p>
    <w:p w:rsidR="00E615DC" w:rsidRPr="002A33DF" w:rsidRDefault="004B1DE2" w:rsidP="00A555AA">
      <w:pPr>
        <w:ind w:left="396"/>
        <w:jc w:val="both"/>
        <w:rPr>
          <w:b/>
          <w:lang w:val="ru-RU"/>
        </w:rPr>
      </w:pPr>
      <w:r w:rsidRPr="002A33DF">
        <w:rPr>
          <w:b/>
          <w:lang w:val="ru-RU"/>
        </w:rPr>
        <w:t>Выпуск Облигаций траншами не размещался.</w:t>
      </w:r>
    </w:p>
    <w:p w:rsidR="00E615DC" w:rsidRPr="002A33DF" w:rsidRDefault="00E615DC" w:rsidP="00A555AA">
      <w:pPr>
        <w:pStyle w:val="a3"/>
        <w:spacing w:before="7"/>
        <w:jc w:val="both"/>
        <w:rPr>
          <w:b/>
          <w:sz w:val="22"/>
          <w:szCs w:val="22"/>
          <w:lang w:val="ru-RU"/>
        </w:rPr>
      </w:pPr>
    </w:p>
    <w:p w:rsidR="00E615DC" w:rsidRPr="002A33DF" w:rsidRDefault="004B1DE2" w:rsidP="00A555AA">
      <w:pPr>
        <w:pStyle w:val="a4"/>
        <w:numPr>
          <w:ilvl w:val="0"/>
          <w:numId w:val="3"/>
        </w:numPr>
        <w:ind w:left="636" w:hanging="240"/>
        <w:jc w:val="both"/>
        <w:rPr>
          <w:b/>
          <w:lang w:val="ru-RU"/>
        </w:rPr>
      </w:pPr>
      <w:r w:rsidRPr="002A33DF">
        <w:rPr>
          <w:lang w:val="ru-RU"/>
        </w:rPr>
        <w:t xml:space="preserve">Номинальная стоимость каждой ценной бумаги: </w:t>
      </w:r>
      <w:r w:rsidRPr="002A33DF">
        <w:rPr>
          <w:b/>
          <w:lang w:val="ru-RU"/>
        </w:rPr>
        <w:t>1 000 (Одна тысяча)</w:t>
      </w:r>
      <w:r w:rsidRPr="002A33DF">
        <w:rPr>
          <w:b/>
          <w:spacing w:val="-11"/>
          <w:lang w:val="ru-RU"/>
        </w:rPr>
        <w:t xml:space="preserve"> </w:t>
      </w:r>
      <w:r w:rsidRPr="002A33DF">
        <w:rPr>
          <w:b/>
          <w:lang w:val="ru-RU"/>
        </w:rPr>
        <w:t>рублей.</w:t>
      </w:r>
    </w:p>
    <w:p w:rsidR="00E615DC" w:rsidRPr="002A33DF" w:rsidRDefault="00E615DC" w:rsidP="00A555AA">
      <w:pPr>
        <w:pStyle w:val="a3"/>
        <w:jc w:val="both"/>
        <w:rPr>
          <w:b/>
          <w:sz w:val="22"/>
          <w:szCs w:val="22"/>
          <w:lang w:val="ru-RU"/>
        </w:rPr>
      </w:pPr>
    </w:p>
    <w:p w:rsidR="00E615DC" w:rsidRPr="000B2451" w:rsidRDefault="000B2451" w:rsidP="000B2451">
      <w:pPr>
        <w:pStyle w:val="a4"/>
        <w:numPr>
          <w:ilvl w:val="0"/>
          <w:numId w:val="3"/>
        </w:numPr>
        <w:tabs>
          <w:tab w:val="left" w:pos="637"/>
        </w:tabs>
        <w:ind w:firstLine="314"/>
        <w:jc w:val="both"/>
        <w:rPr>
          <w:lang w:val="ru-RU"/>
        </w:rPr>
      </w:pPr>
      <w:r>
        <w:rPr>
          <w:lang w:val="ru-RU"/>
        </w:rPr>
        <w:t xml:space="preserve"> </w:t>
      </w:r>
      <w:r w:rsidR="004B1DE2" w:rsidRPr="000B2451">
        <w:rPr>
          <w:lang w:val="ru-RU"/>
        </w:rPr>
        <w:t>Количество размещенных ценных</w:t>
      </w:r>
      <w:r w:rsidR="004B1DE2" w:rsidRPr="000B2451">
        <w:rPr>
          <w:spacing w:val="1"/>
          <w:lang w:val="ru-RU"/>
        </w:rPr>
        <w:t xml:space="preserve"> </w:t>
      </w:r>
      <w:r w:rsidR="004B1DE2" w:rsidRPr="000B2451">
        <w:rPr>
          <w:lang w:val="ru-RU"/>
        </w:rPr>
        <w:t>бумаг:</w:t>
      </w:r>
    </w:p>
    <w:p w:rsidR="00E615DC" w:rsidRPr="002A33DF" w:rsidRDefault="004B1DE2" w:rsidP="00760930">
      <w:pPr>
        <w:ind w:left="142" w:right="85" w:firstLine="284"/>
        <w:jc w:val="both"/>
        <w:rPr>
          <w:lang w:val="ru-RU"/>
        </w:rPr>
      </w:pPr>
      <w:r w:rsidRPr="002A33DF">
        <w:rPr>
          <w:lang w:val="ru-RU"/>
        </w:rPr>
        <w:t xml:space="preserve">Количество фактически размещенных ценных бумаг: </w:t>
      </w:r>
      <w:r w:rsidRPr="002A33DF">
        <w:rPr>
          <w:b/>
          <w:lang w:val="ru-RU"/>
        </w:rPr>
        <w:t xml:space="preserve">2 000 000 (Два миллиона) штук, </w:t>
      </w:r>
      <w:r w:rsidRPr="002A33DF">
        <w:rPr>
          <w:lang w:val="ru-RU"/>
        </w:rPr>
        <w:t>в том числе:</w:t>
      </w:r>
    </w:p>
    <w:p w:rsidR="00E615DC" w:rsidRPr="00A555AA" w:rsidRDefault="004B1DE2" w:rsidP="00760930">
      <w:pPr>
        <w:pStyle w:val="a3"/>
        <w:ind w:left="142" w:right="85" w:firstLine="284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Количество фактически размещенных ценных бумаг, оплаченных денежными средствами:</w:t>
      </w:r>
      <w:r w:rsidR="00A555AA">
        <w:rPr>
          <w:sz w:val="22"/>
          <w:szCs w:val="22"/>
          <w:lang w:val="ru-RU"/>
        </w:rPr>
        <w:t xml:space="preserve"> </w:t>
      </w:r>
      <w:r w:rsidRPr="00A555AA">
        <w:rPr>
          <w:b/>
          <w:sz w:val="22"/>
          <w:szCs w:val="22"/>
          <w:lang w:val="ru-RU"/>
        </w:rPr>
        <w:t>2 000 000 (Два миллиона) штук;</w:t>
      </w:r>
    </w:p>
    <w:p w:rsidR="00E615DC" w:rsidRPr="002A33DF" w:rsidRDefault="004B1DE2" w:rsidP="002D50F3">
      <w:pPr>
        <w:pStyle w:val="a3"/>
        <w:spacing w:line="244" w:lineRule="auto"/>
        <w:ind w:left="112" w:right="85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Количество фактически размещенных ценных бумаг, оплаченных иным имуществом: </w:t>
      </w:r>
      <w:r w:rsidRPr="002A33DF">
        <w:rPr>
          <w:b/>
          <w:sz w:val="22"/>
          <w:szCs w:val="22"/>
          <w:lang w:val="ru-RU"/>
        </w:rPr>
        <w:t>0 (Ноль) штук;</w:t>
      </w:r>
    </w:p>
    <w:p w:rsidR="00E615DC" w:rsidRDefault="004B1DE2" w:rsidP="002D50F3">
      <w:pPr>
        <w:pStyle w:val="a3"/>
        <w:tabs>
          <w:tab w:val="left" w:pos="1861"/>
          <w:tab w:val="left" w:pos="3322"/>
          <w:tab w:val="left" w:pos="4998"/>
          <w:tab w:val="left" w:pos="6036"/>
          <w:tab w:val="left" w:pos="6899"/>
          <w:tab w:val="left" w:pos="7278"/>
          <w:tab w:val="left" w:pos="8470"/>
        </w:tabs>
        <w:ind w:left="112" w:right="85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Количество</w:t>
      </w:r>
      <w:r w:rsidRPr="002A33DF">
        <w:rPr>
          <w:sz w:val="22"/>
          <w:szCs w:val="22"/>
          <w:lang w:val="ru-RU"/>
        </w:rPr>
        <w:tab/>
        <w:t>фактически</w:t>
      </w:r>
      <w:r w:rsidRPr="002A33DF">
        <w:rPr>
          <w:sz w:val="22"/>
          <w:szCs w:val="22"/>
          <w:lang w:val="ru-RU"/>
        </w:rPr>
        <w:tab/>
        <w:t>размещенных</w:t>
      </w:r>
      <w:r w:rsidRPr="002A33DF">
        <w:rPr>
          <w:sz w:val="22"/>
          <w:szCs w:val="22"/>
          <w:lang w:val="ru-RU"/>
        </w:rPr>
        <w:tab/>
        <w:t>ценных</w:t>
      </w:r>
      <w:r w:rsidRPr="002A33DF">
        <w:rPr>
          <w:sz w:val="22"/>
          <w:szCs w:val="22"/>
          <w:lang w:val="ru-RU"/>
        </w:rPr>
        <w:tab/>
        <w:t>бумаг</w:t>
      </w:r>
      <w:r w:rsidRPr="002A33DF">
        <w:rPr>
          <w:sz w:val="22"/>
          <w:szCs w:val="22"/>
          <w:lang w:val="ru-RU"/>
        </w:rPr>
        <w:tab/>
        <w:t>в</w:t>
      </w:r>
      <w:r w:rsidRPr="002A33DF">
        <w:rPr>
          <w:sz w:val="22"/>
          <w:szCs w:val="22"/>
          <w:lang w:val="ru-RU"/>
        </w:rPr>
        <w:tab/>
        <w:t>процессе</w:t>
      </w:r>
      <w:r w:rsidRPr="002A33DF">
        <w:rPr>
          <w:sz w:val="22"/>
          <w:szCs w:val="22"/>
          <w:lang w:val="ru-RU"/>
        </w:rPr>
        <w:tab/>
        <w:t xml:space="preserve">осуществления </w:t>
      </w:r>
      <w:r w:rsidR="00A555AA">
        <w:rPr>
          <w:sz w:val="22"/>
          <w:szCs w:val="22"/>
          <w:lang w:val="ru-RU"/>
        </w:rPr>
        <w:t xml:space="preserve">    </w:t>
      </w:r>
      <w:r w:rsidRPr="002A33DF">
        <w:rPr>
          <w:sz w:val="22"/>
          <w:szCs w:val="22"/>
          <w:lang w:val="ru-RU"/>
        </w:rPr>
        <w:t xml:space="preserve">преимущественного права их приобретения: </w:t>
      </w:r>
      <w:r w:rsidRPr="002A33DF">
        <w:rPr>
          <w:b/>
          <w:sz w:val="22"/>
          <w:szCs w:val="22"/>
          <w:lang w:val="ru-RU"/>
        </w:rPr>
        <w:t>0 (Ноль)</w:t>
      </w:r>
      <w:r w:rsidRPr="002A33DF">
        <w:rPr>
          <w:b/>
          <w:spacing w:val="-2"/>
          <w:sz w:val="22"/>
          <w:szCs w:val="22"/>
          <w:lang w:val="ru-RU"/>
        </w:rPr>
        <w:t xml:space="preserve"> </w:t>
      </w:r>
      <w:r w:rsidRPr="002A33DF">
        <w:rPr>
          <w:b/>
          <w:sz w:val="22"/>
          <w:szCs w:val="22"/>
          <w:lang w:val="ru-RU"/>
        </w:rPr>
        <w:t>штук.</w:t>
      </w:r>
    </w:p>
    <w:p w:rsidR="00760930" w:rsidRPr="002A33DF" w:rsidRDefault="00760930" w:rsidP="002D50F3">
      <w:pPr>
        <w:pStyle w:val="a3"/>
        <w:tabs>
          <w:tab w:val="left" w:pos="1861"/>
          <w:tab w:val="left" w:pos="3322"/>
          <w:tab w:val="left" w:pos="4998"/>
          <w:tab w:val="left" w:pos="6036"/>
          <w:tab w:val="left" w:pos="6899"/>
          <w:tab w:val="left" w:pos="7278"/>
          <w:tab w:val="left" w:pos="8470"/>
        </w:tabs>
        <w:ind w:left="112" w:right="85" w:firstLine="283"/>
        <w:jc w:val="both"/>
        <w:rPr>
          <w:b/>
          <w:sz w:val="22"/>
          <w:szCs w:val="22"/>
          <w:lang w:val="ru-RU"/>
        </w:rPr>
      </w:pPr>
    </w:p>
    <w:p w:rsidR="00E615DC" w:rsidRPr="002A33DF" w:rsidRDefault="004B1DE2" w:rsidP="00A555AA">
      <w:pPr>
        <w:pStyle w:val="1"/>
        <w:ind w:left="396"/>
        <w:jc w:val="both"/>
        <w:rPr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Преимущественное право приобретения размещенных Облигаций не предусмотрено.</w:t>
      </w:r>
    </w:p>
    <w:p w:rsidR="00E615DC" w:rsidRPr="002A33DF" w:rsidRDefault="00E615DC" w:rsidP="00A555AA">
      <w:pPr>
        <w:pStyle w:val="a3"/>
        <w:spacing w:before="5"/>
        <w:jc w:val="both"/>
        <w:rPr>
          <w:b/>
          <w:sz w:val="22"/>
          <w:szCs w:val="22"/>
          <w:lang w:val="ru-RU"/>
        </w:rPr>
      </w:pPr>
    </w:p>
    <w:tbl>
      <w:tblPr>
        <w:tblStyle w:val="TableNormal"/>
        <w:tblpPr w:leftFromText="180" w:rightFromText="180" w:vertAnchor="text" w:horzAnchor="margin" w:tblpX="436" w:tblpY="6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7"/>
        <w:gridCol w:w="4528"/>
      </w:tblGrid>
      <w:tr w:rsidR="002D50F3" w:rsidRPr="005B67C3" w:rsidTr="002D50F3">
        <w:trPr>
          <w:cantSplit/>
          <w:trHeight w:val="755"/>
        </w:trPr>
        <w:tc>
          <w:tcPr>
            <w:tcW w:w="4967" w:type="dxa"/>
          </w:tcPr>
          <w:p w:rsidR="002D50F3" w:rsidRPr="002A33DF" w:rsidRDefault="002D50F3" w:rsidP="002D50F3">
            <w:pPr>
              <w:pStyle w:val="TableParagraph"/>
              <w:ind w:left="371"/>
              <w:rPr>
                <w:lang w:val="ru-RU"/>
              </w:rPr>
            </w:pPr>
            <w:r w:rsidRPr="002A33DF">
              <w:rPr>
                <w:lang w:val="ru-RU"/>
              </w:rPr>
              <w:t>Цена размещения, руб./иностр. валюта</w:t>
            </w:r>
          </w:p>
        </w:tc>
        <w:tc>
          <w:tcPr>
            <w:tcW w:w="4528" w:type="dxa"/>
          </w:tcPr>
          <w:p w:rsidR="002D50F3" w:rsidRPr="002A33DF" w:rsidRDefault="002D50F3" w:rsidP="002D50F3">
            <w:pPr>
              <w:pStyle w:val="TableParagraph"/>
              <w:ind w:left="349" w:right="322" w:firstLine="679"/>
              <w:rPr>
                <w:lang w:val="ru-RU"/>
              </w:rPr>
            </w:pPr>
            <w:r w:rsidRPr="002A33DF">
              <w:rPr>
                <w:lang w:val="ru-RU"/>
              </w:rPr>
              <w:t>Количество ценных бумаг, размещенных по указанной цене, шт.</w:t>
            </w:r>
          </w:p>
        </w:tc>
      </w:tr>
      <w:tr w:rsidR="002D50F3" w:rsidRPr="002A33DF" w:rsidTr="002D50F3">
        <w:trPr>
          <w:trHeight w:val="479"/>
        </w:trPr>
        <w:tc>
          <w:tcPr>
            <w:tcW w:w="4967" w:type="dxa"/>
          </w:tcPr>
          <w:p w:rsidR="002D50F3" w:rsidRPr="002A33DF" w:rsidRDefault="002D50F3" w:rsidP="002D50F3">
            <w:pPr>
              <w:pStyle w:val="TableParagraph"/>
              <w:spacing w:before="97"/>
              <w:ind w:left="347"/>
              <w:rPr>
                <w:b/>
              </w:rPr>
            </w:pPr>
            <w:r w:rsidRPr="002A33DF">
              <w:rPr>
                <w:b/>
              </w:rPr>
              <w:t>1 000 (Одна тысяча) рублей</w:t>
            </w:r>
          </w:p>
        </w:tc>
        <w:tc>
          <w:tcPr>
            <w:tcW w:w="4528" w:type="dxa"/>
          </w:tcPr>
          <w:p w:rsidR="002D50F3" w:rsidRPr="002A33DF" w:rsidRDefault="002D50F3" w:rsidP="002D50F3">
            <w:pPr>
              <w:pStyle w:val="TableParagraph"/>
              <w:spacing w:before="97"/>
              <w:rPr>
                <w:b/>
              </w:rPr>
            </w:pPr>
            <w:r w:rsidRPr="002A33DF">
              <w:rPr>
                <w:b/>
              </w:rPr>
              <w:t>2 000 000 (Два миллиона) штук</w:t>
            </w:r>
          </w:p>
        </w:tc>
      </w:tr>
    </w:tbl>
    <w:p w:rsidR="00E615DC" w:rsidRPr="002D50F3" w:rsidRDefault="004B1DE2" w:rsidP="002D50F3">
      <w:pPr>
        <w:pStyle w:val="a4"/>
        <w:numPr>
          <w:ilvl w:val="0"/>
          <w:numId w:val="3"/>
        </w:numPr>
        <w:tabs>
          <w:tab w:val="left" w:pos="637"/>
        </w:tabs>
        <w:ind w:left="636" w:hanging="240"/>
        <w:rPr>
          <w:lang w:val="ru-RU"/>
        </w:rPr>
        <w:sectPr w:rsidR="00E615DC" w:rsidRPr="002D50F3">
          <w:footerReference w:type="default" r:id="rId9"/>
          <w:pgSz w:w="11910" w:h="16840"/>
          <w:pgMar w:top="1000" w:right="740" w:bottom="1160" w:left="1020" w:header="0" w:footer="964" w:gutter="0"/>
          <w:pgNumType w:start="2"/>
          <w:cols w:space="720"/>
        </w:sectPr>
      </w:pPr>
      <w:r w:rsidRPr="002A33DF">
        <w:rPr>
          <w:lang w:val="ru-RU"/>
        </w:rPr>
        <w:t>Цена (цены) размещения ценных</w:t>
      </w:r>
      <w:r w:rsidRPr="002A33DF">
        <w:rPr>
          <w:spacing w:val="-2"/>
          <w:lang w:val="ru-RU"/>
        </w:rPr>
        <w:t xml:space="preserve"> </w:t>
      </w:r>
      <w:r w:rsidR="00760930">
        <w:rPr>
          <w:lang w:val="ru-RU"/>
        </w:rPr>
        <w:t>бумаг:</w:t>
      </w:r>
    </w:p>
    <w:p w:rsidR="00E615DC" w:rsidRPr="002D50F3" w:rsidRDefault="00E615DC">
      <w:pPr>
        <w:pStyle w:val="a3"/>
        <w:spacing w:before="3"/>
        <w:rPr>
          <w:sz w:val="22"/>
          <w:szCs w:val="22"/>
          <w:lang w:val="ru-RU"/>
        </w:rPr>
      </w:pPr>
    </w:p>
    <w:p w:rsidR="00E615DC" w:rsidRPr="002A33DF" w:rsidRDefault="004B1DE2">
      <w:pPr>
        <w:pStyle w:val="a4"/>
        <w:numPr>
          <w:ilvl w:val="0"/>
          <w:numId w:val="3"/>
        </w:numPr>
        <w:tabs>
          <w:tab w:val="left" w:pos="637"/>
        </w:tabs>
        <w:spacing w:before="90"/>
        <w:ind w:left="636" w:hanging="240"/>
        <w:rPr>
          <w:lang w:val="ru-RU"/>
        </w:rPr>
      </w:pPr>
      <w:r w:rsidRPr="002A33DF">
        <w:rPr>
          <w:lang w:val="ru-RU"/>
        </w:rPr>
        <w:t>Общий объем поступлений за размещенные ценные</w:t>
      </w:r>
      <w:r w:rsidRPr="002A33DF">
        <w:rPr>
          <w:spacing w:val="-10"/>
          <w:lang w:val="ru-RU"/>
        </w:rPr>
        <w:t xml:space="preserve"> </w:t>
      </w:r>
      <w:r w:rsidRPr="002A33DF">
        <w:rPr>
          <w:lang w:val="ru-RU"/>
        </w:rPr>
        <w:t>бумаги:</w:t>
      </w:r>
    </w:p>
    <w:p w:rsidR="00E615DC" w:rsidRPr="002A33DF" w:rsidRDefault="004B1DE2">
      <w:pPr>
        <w:pStyle w:val="a3"/>
        <w:ind w:left="112" w:right="112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а) Общая сумма (стоимость) имущества в рублях (в том числе денежные средства в рублях, сумма иностранной валюты по курсу Центрального банка Российской Федерации на момент оплаты и стоимость иного имущества (материальных и нематериальных активов), внесенного в оплату размещенных ценных бумаг: </w:t>
      </w:r>
      <w:r w:rsidRPr="002A33DF">
        <w:rPr>
          <w:b/>
          <w:sz w:val="22"/>
          <w:szCs w:val="22"/>
          <w:lang w:val="ru-RU"/>
        </w:rPr>
        <w:t>2 000 000 000 (Два миллиарда) руб.</w:t>
      </w:r>
    </w:p>
    <w:p w:rsidR="00E615DC" w:rsidRPr="002A33DF" w:rsidRDefault="004B1DE2">
      <w:pPr>
        <w:pStyle w:val="a3"/>
        <w:ind w:left="396"/>
        <w:rPr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б) Сумма денежных средств в рублях, внесенная в оплату размещенных ценных бумаг:</w:t>
      </w:r>
    </w:p>
    <w:p w:rsidR="00E615DC" w:rsidRPr="002A33DF" w:rsidRDefault="004B1DE2">
      <w:pPr>
        <w:pStyle w:val="1"/>
        <w:spacing w:before="5" w:line="274" w:lineRule="exact"/>
        <w:rPr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2 000 000 000 (Два миллиарда) руб.</w:t>
      </w:r>
    </w:p>
    <w:p w:rsidR="00E615DC" w:rsidRPr="002A33DF" w:rsidRDefault="004B1DE2">
      <w:pPr>
        <w:pStyle w:val="a3"/>
        <w:ind w:left="112" w:right="113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в) Сумма иностранной валюты, выраженная в рублях по курсу Центрального банка Российской Федерации на момент оплаты (зачисления на банковский счет эмитента или посредника), внесенная в оплату размещенных ценных бумаг: </w:t>
      </w:r>
      <w:r w:rsidRPr="002A33DF">
        <w:rPr>
          <w:b/>
          <w:sz w:val="22"/>
          <w:szCs w:val="22"/>
          <w:lang w:val="ru-RU"/>
        </w:rPr>
        <w:t>0 (Ноль) рублей.</w:t>
      </w:r>
    </w:p>
    <w:p w:rsidR="00E615DC" w:rsidRPr="002A33DF" w:rsidRDefault="004B1DE2">
      <w:pPr>
        <w:pStyle w:val="a3"/>
        <w:ind w:left="112" w:right="119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г) Стоимость внесенного в оплату размещенных ценных бумаг иного имущества (материальных и нематериальных активов), выраженная в рублях: </w:t>
      </w:r>
      <w:r w:rsidRPr="002A33DF">
        <w:rPr>
          <w:b/>
          <w:sz w:val="22"/>
          <w:szCs w:val="22"/>
          <w:lang w:val="ru-RU"/>
        </w:rPr>
        <w:t>0 (Ноль) рублей.</w:t>
      </w:r>
    </w:p>
    <w:p w:rsidR="00E615DC" w:rsidRPr="002A33DF" w:rsidRDefault="00E615DC">
      <w:pPr>
        <w:pStyle w:val="a3"/>
        <w:spacing w:before="10"/>
        <w:rPr>
          <w:b/>
          <w:sz w:val="22"/>
          <w:szCs w:val="22"/>
          <w:lang w:val="ru-RU"/>
        </w:rPr>
      </w:pPr>
    </w:p>
    <w:p w:rsidR="00E615DC" w:rsidRPr="002A33DF" w:rsidRDefault="004B1DE2">
      <w:pPr>
        <w:pStyle w:val="a4"/>
        <w:numPr>
          <w:ilvl w:val="0"/>
          <w:numId w:val="3"/>
        </w:numPr>
        <w:tabs>
          <w:tab w:val="left" w:pos="637"/>
        </w:tabs>
        <w:ind w:left="636" w:hanging="240"/>
        <w:rPr>
          <w:lang w:val="ru-RU"/>
        </w:rPr>
      </w:pPr>
      <w:r w:rsidRPr="002A33DF">
        <w:rPr>
          <w:lang w:val="ru-RU"/>
        </w:rPr>
        <w:t>Доля размещенных и неразмещенных ценных бумаг выпуска (дополнительного</w:t>
      </w:r>
      <w:r w:rsidRPr="002A33DF">
        <w:rPr>
          <w:spacing w:val="-21"/>
          <w:lang w:val="ru-RU"/>
        </w:rPr>
        <w:t xml:space="preserve"> </w:t>
      </w:r>
      <w:r w:rsidRPr="002A33DF">
        <w:rPr>
          <w:lang w:val="ru-RU"/>
        </w:rPr>
        <w:t>выпуска):</w:t>
      </w:r>
    </w:p>
    <w:p w:rsidR="00E615DC" w:rsidRPr="002A33DF" w:rsidRDefault="004B1DE2">
      <w:pPr>
        <w:pStyle w:val="a3"/>
        <w:ind w:left="112" w:right="116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Доля размещенных ценных бумаг выпуска (дополнительного выпуска) в процентах от общего количества подлежавших размещению ценных бумаг выпуска (дополнительного выпуска): </w:t>
      </w:r>
      <w:r w:rsidRPr="002A33DF">
        <w:rPr>
          <w:b/>
          <w:sz w:val="22"/>
          <w:szCs w:val="22"/>
          <w:lang w:val="ru-RU"/>
        </w:rPr>
        <w:t>100 (Сто)</w:t>
      </w:r>
      <w:r w:rsidRPr="002A33DF">
        <w:rPr>
          <w:b/>
          <w:spacing w:val="-2"/>
          <w:sz w:val="22"/>
          <w:szCs w:val="22"/>
          <w:lang w:val="ru-RU"/>
        </w:rPr>
        <w:t xml:space="preserve"> </w:t>
      </w:r>
      <w:r w:rsidRPr="002A33DF">
        <w:rPr>
          <w:b/>
          <w:sz w:val="22"/>
          <w:szCs w:val="22"/>
          <w:lang w:val="ru-RU"/>
        </w:rPr>
        <w:t>%.</w:t>
      </w:r>
    </w:p>
    <w:p w:rsidR="00E615DC" w:rsidRPr="002A33DF" w:rsidRDefault="004B1DE2">
      <w:pPr>
        <w:pStyle w:val="a3"/>
        <w:ind w:left="112" w:right="113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Доля неразмещенных ценных бумаг выпуска (дополнительного выпуска) в процентах от общего количества подлежавших размещению ценных бумаг выпуска (дополнительного выпуска): </w:t>
      </w:r>
      <w:r w:rsidRPr="002A33DF">
        <w:rPr>
          <w:b/>
          <w:sz w:val="22"/>
          <w:szCs w:val="22"/>
          <w:lang w:val="ru-RU"/>
        </w:rPr>
        <w:t>0 (Ноль) %.</w:t>
      </w:r>
    </w:p>
    <w:p w:rsidR="00E615DC" w:rsidRPr="002A33DF" w:rsidRDefault="00E615DC">
      <w:pPr>
        <w:pStyle w:val="a3"/>
        <w:rPr>
          <w:b/>
          <w:sz w:val="22"/>
          <w:szCs w:val="22"/>
          <w:lang w:val="ru-RU"/>
        </w:rPr>
      </w:pPr>
    </w:p>
    <w:p w:rsidR="00E615DC" w:rsidRPr="002A33DF" w:rsidRDefault="004B1DE2" w:rsidP="00760930">
      <w:pPr>
        <w:pStyle w:val="a4"/>
        <w:numPr>
          <w:ilvl w:val="0"/>
          <w:numId w:val="3"/>
        </w:numPr>
        <w:tabs>
          <w:tab w:val="left" w:pos="709"/>
        </w:tabs>
        <w:ind w:right="116" w:firstLine="284"/>
        <w:jc w:val="both"/>
        <w:rPr>
          <w:lang w:val="ru-RU"/>
        </w:rPr>
      </w:pPr>
      <w:r w:rsidRPr="002A33DF">
        <w:rPr>
          <w:lang w:val="ru-RU"/>
        </w:rPr>
        <w:t>Крупные сделки эмитента, а также сделки, в совершении которых имелась заинтересованность со стороны эмитента, совершенные в процессе размещения ценных</w:t>
      </w:r>
      <w:r w:rsidRPr="002A33DF">
        <w:rPr>
          <w:spacing w:val="-21"/>
          <w:lang w:val="ru-RU"/>
        </w:rPr>
        <w:t xml:space="preserve"> </w:t>
      </w:r>
      <w:r w:rsidRPr="002A33DF">
        <w:rPr>
          <w:lang w:val="ru-RU"/>
        </w:rPr>
        <w:t>бумаг:</w:t>
      </w:r>
    </w:p>
    <w:p w:rsidR="00E615DC" w:rsidRPr="002A33DF" w:rsidRDefault="001A2A62" w:rsidP="001A2A62">
      <w:pPr>
        <w:ind w:left="112" w:right="118" w:firstLine="283"/>
        <w:jc w:val="both"/>
        <w:rPr>
          <w:b/>
          <w:lang w:val="ru-RU"/>
        </w:rPr>
      </w:pPr>
      <w:r>
        <w:rPr>
          <w:b/>
          <w:lang w:val="ru-RU"/>
        </w:rPr>
        <w:t xml:space="preserve">Крупные сделки Эмитента </w:t>
      </w:r>
      <w:r w:rsidRPr="002A33DF">
        <w:rPr>
          <w:b/>
          <w:lang w:val="ru-RU"/>
        </w:rPr>
        <w:t>в процессе размещения ценных бумаг не совершались.</w:t>
      </w:r>
    </w:p>
    <w:p w:rsidR="00E615DC" w:rsidRPr="002A33DF" w:rsidRDefault="004B1DE2">
      <w:pPr>
        <w:pStyle w:val="1"/>
        <w:spacing w:before="1"/>
        <w:ind w:right="110" w:firstLine="283"/>
        <w:jc w:val="both"/>
        <w:rPr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>Согласно п. 7 ст. 45 Федерального закона от 08.02.1998 № 14-ФЗ «Об обществах с ограниченной ответственностью» положения об одобрении сделок с заинтересованностью не применяются к сделкам, являющимся размещением обществом путем открытой подписки облигаций.</w:t>
      </w:r>
    </w:p>
    <w:p w:rsidR="00E615DC" w:rsidRPr="002A33DF" w:rsidRDefault="004B1DE2">
      <w:pPr>
        <w:ind w:left="112" w:right="116" w:firstLine="283"/>
        <w:jc w:val="both"/>
        <w:rPr>
          <w:b/>
          <w:lang w:val="ru-RU"/>
        </w:rPr>
      </w:pPr>
      <w:r w:rsidRPr="002A33DF">
        <w:rPr>
          <w:b/>
          <w:lang w:val="ru-RU"/>
        </w:rPr>
        <w:t>Сделок, в совершении которых имелась заинтересованность, в процессе размещения облигаций не совершалось.</w:t>
      </w:r>
    </w:p>
    <w:p w:rsidR="00E615DC" w:rsidRPr="002A33DF" w:rsidRDefault="004B1DE2">
      <w:pPr>
        <w:ind w:left="112" w:right="118" w:firstLine="283"/>
        <w:jc w:val="both"/>
        <w:rPr>
          <w:b/>
          <w:lang w:val="ru-RU"/>
        </w:rPr>
      </w:pPr>
      <w:r w:rsidRPr="002A33DF">
        <w:rPr>
          <w:b/>
          <w:lang w:val="ru-RU"/>
        </w:rPr>
        <w:t>Крупные сделки Эмитента, которые одновременно являлись сделками, в совершении которых имелась заинтересованность Эмитента, в процессе размещения ценных бумаг не совершались.</w:t>
      </w:r>
    </w:p>
    <w:p w:rsidR="00E615DC" w:rsidRPr="002A33DF" w:rsidRDefault="00E615DC">
      <w:pPr>
        <w:pStyle w:val="a3"/>
        <w:spacing w:before="7"/>
        <w:rPr>
          <w:b/>
          <w:sz w:val="22"/>
          <w:szCs w:val="22"/>
          <w:lang w:val="ru-RU"/>
        </w:rPr>
      </w:pPr>
    </w:p>
    <w:p w:rsidR="00E615DC" w:rsidRPr="002A33DF" w:rsidRDefault="004B1DE2">
      <w:pPr>
        <w:pStyle w:val="a4"/>
        <w:numPr>
          <w:ilvl w:val="0"/>
          <w:numId w:val="1"/>
        </w:numPr>
        <w:tabs>
          <w:tab w:val="left" w:pos="764"/>
        </w:tabs>
        <w:spacing w:line="244" w:lineRule="auto"/>
        <w:ind w:right="108" w:firstLine="284"/>
        <w:jc w:val="both"/>
        <w:rPr>
          <w:b/>
          <w:lang w:val="ru-RU"/>
        </w:rPr>
      </w:pPr>
      <w:r w:rsidRPr="002A33DF">
        <w:rPr>
          <w:lang w:val="ru-RU"/>
        </w:rPr>
        <w:t xml:space="preserve">Сведения о лицах, зарегистрированных в реестре акционеров эмитента: </w:t>
      </w:r>
      <w:r w:rsidRPr="002A33DF">
        <w:rPr>
          <w:b/>
          <w:lang w:val="ru-RU"/>
        </w:rPr>
        <w:t>Не указывается, т.к. Эмитентом является Общество с ограниченной</w:t>
      </w:r>
      <w:r w:rsidRPr="002A33DF">
        <w:rPr>
          <w:b/>
          <w:spacing w:val="-7"/>
          <w:lang w:val="ru-RU"/>
        </w:rPr>
        <w:t xml:space="preserve"> </w:t>
      </w:r>
      <w:r w:rsidRPr="002A33DF">
        <w:rPr>
          <w:b/>
          <w:lang w:val="ru-RU"/>
        </w:rPr>
        <w:t>ответственностью.</w:t>
      </w:r>
    </w:p>
    <w:p w:rsidR="00E615DC" w:rsidRPr="002A33DF" w:rsidRDefault="00E615DC">
      <w:pPr>
        <w:pStyle w:val="a3"/>
        <w:spacing w:before="1"/>
        <w:rPr>
          <w:b/>
          <w:sz w:val="22"/>
          <w:szCs w:val="22"/>
          <w:lang w:val="ru-RU"/>
        </w:rPr>
      </w:pPr>
    </w:p>
    <w:p w:rsidR="00E615DC" w:rsidRPr="002A33DF" w:rsidRDefault="004B1DE2">
      <w:pPr>
        <w:pStyle w:val="a4"/>
        <w:numPr>
          <w:ilvl w:val="0"/>
          <w:numId w:val="1"/>
        </w:numPr>
        <w:tabs>
          <w:tab w:val="left" w:pos="795"/>
        </w:tabs>
        <w:spacing w:line="244" w:lineRule="auto"/>
        <w:ind w:right="108" w:firstLine="284"/>
        <w:jc w:val="both"/>
        <w:rPr>
          <w:b/>
          <w:lang w:val="ru-RU"/>
        </w:rPr>
      </w:pPr>
      <w:r w:rsidRPr="002A33DF">
        <w:rPr>
          <w:lang w:val="ru-RU"/>
        </w:rPr>
        <w:t xml:space="preserve">Сведения о лицах, входящих в состав органов управления эмитента: </w:t>
      </w:r>
      <w:r w:rsidRPr="002A33DF">
        <w:rPr>
          <w:b/>
          <w:lang w:val="ru-RU"/>
        </w:rPr>
        <w:t>Не указывается, т.к. Эмитентом является Общество с ограниченной</w:t>
      </w:r>
      <w:r w:rsidRPr="002A33DF">
        <w:rPr>
          <w:b/>
          <w:spacing w:val="-8"/>
          <w:lang w:val="ru-RU"/>
        </w:rPr>
        <w:t xml:space="preserve"> </w:t>
      </w:r>
      <w:r w:rsidRPr="002A33DF">
        <w:rPr>
          <w:b/>
          <w:lang w:val="ru-RU"/>
        </w:rPr>
        <w:t>ответственностью.</w:t>
      </w:r>
    </w:p>
    <w:p w:rsidR="00E615DC" w:rsidRPr="002A33DF" w:rsidRDefault="00E615DC">
      <w:pPr>
        <w:pStyle w:val="a3"/>
        <w:rPr>
          <w:b/>
          <w:sz w:val="22"/>
          <w:szCs w:val="22"/>
          <w:lang w:val="ru-RU"/>
        </w:rPr>
      </w:pPr>
    </w:p>
    <w:p w:rsidR="00E615DC" w:rsidRPr="002A33DF" w:rsidRDefault="004B1DE2">
      <w:pPr>
        <w:pStyle w:val="a4"/>
        <w:numPr>
          <w:ilvl w:val="0"/>
          <w:numId w:val="1"/>
        </w:numPr>
        <w:tabs>
          <w:tab w:val="left" w:pos="757"/>
        </w:tabs>
        <w:spacing w:before="1"/>
        <w:ind w:left="756" w:hanging="360"/>
        <w:rPr>
          <w:lang w:val="ru-RU"/>
        </w:rPr>
      </w:pPr>
      <w:r w:rsidRPr="002A33DF">
        <w:rPr>
          <w:lang w:val="ru-RU"/>
        </w:rPr>
        <w:t>Сведения о допуске размещенных ценных бумаг к организованным</w:t>
      </w:r>
      <w:r w:rsidRPr="002A33DF">
        <w:rPr>
          <w:spacing w:val="-8"/>
          <w:lang w:val="ru-RU"/>
        </w:rPr>
        <w:t xml:space="preserve"> </w:t>
      </w:r>
      <w:r w:rsidRPr="002A33DF">
        <w:rPr>
          <w:lang w:val="ru-RU"/>
        </w:rPr>
        <w:t>торгам:</w:t>
      </w:r>
    </w:p>
    <w:p w:rsidR="00E615DC" w:rsidRPr="002A33DF" w:rsidRDefault="004B1DE2">
      <w:pPr>
        <w:spacing w:line="242" w:lineRule="auto"/>
        <w:ind w:left="112" w:right="112" w:firstLine="283"/>
        <w:jc w:val="both"/>
        <w:rPr>
          <w:b/>
          <w:lang w:val="ru-RU"/>
        </w:rPr>
      </w:pPr>
      <w:r w:rsidRPr="002A33DF">
        <w:rPr>
          <w:lang w:val="ru-RU"/>
        </w:rPr>
        <w:t xml:space="preserve">Полное фирменные наименования биржи или иного организатора торговли, допустившего размещенные ценные бумаги эмитента к организованным торгам (осуществившего листинг размещенных ценных бумаг эмитента): </w:t>
      </w:r>
      <w:r w:rsidRPr="002A33DF">
        <w:rPr>
          <w:b/>
          <w:lang w:val="ru-RU"/>
        </w:rPr>
        <w:t>Публичное акционерное общество «Московская Биржа ММВБ-РТС».</w:t>
      </w:r>
    </w:p>
    <w:p w:rsidR="00E615DC" w:rsidRPr="002A33DF" w:rsidRDefault="004B1DE2">
      <w:pPr>
        <w:pStyle w:val="a3"/>
        <w:ind w:left="112" w:right="116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Сокращенное фирменные наименования биржи или иного организатора торговли, допустившего размещенные ценные бумаги эмитента к организованным торгам (осуществившего листинг размещенных ценных бумаг эмитента): </w:t>
      </w:r>
      <w:r w:rsidRPr="002A33DF">
        <w:rPr>
          <w:b/>
          <w:sz w:val="22"/>
          <w:szCs w:val="22"/>
          <w:lang w:val="ru-RU"/>
        </w:rPr>
        <w:t>ПАО Московская Биржа.</w:t>
      </w:r>
    </w:p>
    <w:p w:rsidR="00E615DC" w:rsidRPr="002A33DF" w:rsidRDefault="004B1DE2">
      <w:pPr>
        <w:spacing w:line="242" w:lineRule="auto"/>
        <w:ind w:left="112" w:right="109" w:firstLine="283"/>
        <w:jc w:val="both"/>
        <w:rPr>
          <w:b/>
          <w:lang w:val="ru-RU"/>
        </w:rPr>
      </w:pPr>
      <w:r w:rsidRPr="002A33DF">
        <w:rPr>
          <w:lang w:val="ru-RU"/>
        </w:rPr>
        <w:t xml:space="preserve">Место нахождения биржи или иного организатора торговли, допустившего размещенные ценные бумаги эмитента к организованным торгам (осуществившего листинг размещенных ценных бумаг эмитента): </w:t>
      </w:r>
      <w:r w:rsidRPr="002A33DF">
        <w:rPr>
          <w:b/>
          <w:lang w:val="ru-RU"/>
        </w:rPr>
        <w:t>Российская Федерация, г. Москва, Большой Кисловский пер., д. 13.</w:t>
      </w:r>
    </w:p>
    <w:p w:rsidR="00E615DC" w:rsidRPr="002A33DF" w:rsidRDefault="004B1DE2">
      <w:pPr>
        <w:pStyle w:val="a3"/>
        <w:ind w:left="112" w:right="117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Дата допуска к организованным торгам (листинга) размещенных ценных бумаг эмитента (дата принятия уполномоченным органом биржи решения о допуске к организованным торгам (листинге) размещенных ценных бумаг эмитента): </w:t>
      </w:r>
      <w:r w:rsidR="001A2A62">
        <w:rPr>
          <w:b/>
          <w:sz w:val="22"/>
          <w:szCs w:val="22"/>
          <w:lang w:val="ru-RU"/>
        </w:rPr>
        <w:t>28</w:t>
      </w:r>
      <w:r w:rsidRPr="002A33DF">
        <w:rPr>
          <w:b/>
          <w:sz w:val="22"/>
          <w:szCs w:val="22"/>
          <w:lang w:val="ru-RU"/>
        </w:rPr>
        <w:t xml:space="preserve"> </w:t>
      </w:r>
      <w:r w:rsidR="001A2A62">
        <w:rPr>
          <w:b/>
          <w:sz w:val="22"/>
          <w:szCs w:val="22"/>
          <w:lang w:val="ru-RU"/>
        </w:rPr>
        <w:t>ноября 2017</w:t>
      </w:r>
      <w:r w:rsidRPr="002A33DF">
        <w:rPr>
          <w:b/>
          <w:sz w:val="22"/>
          <w:szCs w:val="22"/>
          <w:lang w:val="ru-RU"/>
        </w:rPr>
        <w:t xml:space="preserve"> г.</w:t>
      </w:r>
    </w:p>
    <w:p w:rsidR="00E615DC" w:rsidRPr="002A33DF" w:rsidRDefault="004B1DE2">
      <w:pPr>
        <w:pStyle w:val="a3"/>
        <w:ind w:left="112" w:right="113" w:firstLine="283"/>
        <w:jc w:val="both"/>
        <w:rPr>
          <w:b/>
          <w:sz w:val="22"/>
          <w:szCs w:val="22"/>
          <w:lang w:val="ru-RU"/>
        </w:rPr>
      </w:pPr>
      <w:r w:rsidRPr="002A33DF">
        <w:rPr>
          <w:sz w:val="22"/>
          <w:szCs w:val="22"/>
          <w:lang w:val="ru-RU"/>
        </w:rPr>
        <w:t xml:space="preserve">В случае допуска к организованным торгам (листинга) размещенных ценных бумаг эмитента с их включением в котировальный список - наименование котировального списка, в который включены размещенные ценные бумаги эмитента: </w:t>
      </w:r>
      <w:r w:rsidRPr="002A33DF">
        <w:rPr>
          <w:b/>
          <w:sz w:val="22"/>
          <w:szCs w:val="22"/>
          <w:lang w:val="ru-RU"/>
        </w:rPr>
        <w:t>«Первый уровень» Списка ценных бумаг.</w:t>
      </w:r>
    </w:p>
    <w:sectPr w:rsidR="00E615DC" w:rsidRPr="002A33DF">
      <w:pgSz w:w="11910" w:h="16840"/>
      <w:pgMar w:top="760" w:right="740" w:bottom="1160" w:left="1020" w:header="0" w:footer="9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131" w:rsidRDefault="00F66131">
      <w:r>
        <w:separator/>
      </w:r>
    </w:p>
  </w:endnote>
  <w:endnote w:type="continuationSeparator" w:id="0">
    <w:p w:rsidR="00F66131" w:rsidRDefault="00F6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5DC" w:rsidRDefault="005B67C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9940290</wp:posOffset>
              </wp:positionV>
              <wp:extent cx="114300" cy="165735"/>
              <wp:effectExtent l="0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5DC" w:rsidRDefault="004B1DE2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B67C3">
                            <w:rPr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5.8pt;margin-top:782.7pt;width: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" filled="f" stroked="f">
              <v:textbox inset="0,0,0,0">
                <w:txbxContent>
                  <w:p w:rsidR="00E615DC" w:rsidRDefault="004B1DE2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B67C3">
                      <w:rPr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131" w:rsidRDefault="00F66131">
      <w:r>
        <w:separator/>
      </w:r>
    </w:p>
  </w:footnote>
  <w:footnote w:type="continuationSeparator" w:id="0">
    <w:p w:rsidR="00F66131" w:rsidRDefault="00F66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57C7D"/>
    <w:multiLevelType w:val="hybridMultilevel"/>
    <w:tmpl w:val="5232CC66"/>
    <w:lvl w:ilvl="0" w:tplc="EC3A1EAE">
      <w:start w:val="1"/>
      <w:numFmt w:val="decimal"/>
      <w:lvlText w:val="%1."/>
      <w:lvlJc w:val="left"/>
      <w:pPr>
        <w:ind w:left="112" w:hanging="437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en-US" w:eastAsia="en-US" w:bidi="en-US"/>
      </w:rPr>
    </w:lvl>
    <w:lvl w:ilvl="1" w:tplc="46CA3BF4">
      <w:numFmt w:val="bullet"/>
      <w:lvlText w:val="•"/>
      <w:lvlJc w:val="left"/>
      <w:pPr>
        <w:ind w:left="1122" w:hanging="437"/>
      </w:pPr>
      <w:rPr>
        <w:rFonts w:hint="default"/>
        <w:lang w:val="en-US" w:eastAsia="en-US" w:bidi="en-US"/>
      </w:rPr>
    </w:lvl>
    <w:lvl w:ilvl="2" w:tplc="7A267A88">
      <w:numFmt w:val="bullet"/>
      <w:lvlText w:val="•"/>
      <w:lvlJc w:val="left"/>
      <w:pPr>
        <w:ind w:left="2125" w:hanging="437"/>
      </w:pPr>
      <w:rPr>
        <w:rFonts w:hint="default"/>
        <w:lang w:val="en-US" w:eastAsia="en-US" w:bidi="en-US"/>
      </w:rPr>
    </w:lvl>
    <w:lvl w:ilvl="3" w:tplc="2A429D20">
      <w:numFmt w:val="bullet"/>
      <w:lvlText w:val="•"/>
      <w:lvlJc w:val="left"/>
      <w:pPr>
        <w:ind w:left="3127" w:hanging="437"/>
      </w:pPr>
      <w:rPr>
        <w:rFonts w:hint="default"/>
        <w:lang w:val="en-US" w:eastAsia="en-US" w:bidi="en-US"/>
      </w:rPr>
    </w:lvl>
    <w:lvl w:ilvl="4" w:tplc="725211D0">
      <w:numFmt w:val="bullet"/>
      <w:lvlText w:val="•"/>
      <w:lvlJc w:val="left"/>
      <w:pPr>
        <w:ind w:left="4130" w:hanging="437"/>
      </w:pPr>
      <w:rPr>
        <w:rFonts w:hint="default"/>
        <w:lang w:val="en-US" w:eastAsia="en-US" w:bidi="en-US"/>
      </w:rPr>
    </w:lvl>
    <w:lvl w:ilvl="5" w:tplc="DCAA1A38">
      <w:numFmt w:val="bullet"/>
      <w:lvlText w:val="•"/>
      <w:lvlJc w:val="left"/>
      <w:pPr>
        <w:ind w:left="5133" w:hanging="437"/>
      </w:pPr>
      <w:rPr>
        <w:rFonts w:hint="default"/>
        <w:lang w:val="en-US" w:eastAsia="en-US" w:bidi="en-US"/>
      </w:rPr>
    </w:lvl>
    <w:lvl w:ilvl="6" w:tplc="1A7EAA5E">
      <w:numFmt w:val="bullet"/>
      <w:lvlText w:val="•"/>
      <w:lvlJc w:val="left"/>
      <w:pPr>
        <w:ind w:left="6135" w:hanging="437"/>
      </w:pPr>
      <w:rPr>
        <w:rFonts w:hint="default"/>
        <w:lang w:val="en-US" w:eastAsia="en-US" w:bidi="en-US"/>
      </w:rPr>
    </w:lvl>
    <w:lvl w:ilvl="7" w:tplc="5E369BF4">
      <w:numFmt w:val="bullet"/>
      <w:lvlText w:val="•"/>
      <w:lvlJc w:val="left"/>
      <w:pPr>
        <w:ind w:left="7138" w:hanging="437"/>
      </w:pPr>
      <w:rPr>
        <w:rFonts w:hint="default"/>
        <w:lang w:val="en-US" w:eastAsia="en-US" w:bidi="en-US"/>
      </w:rPr>
    </w:lvl>
    <w:lvl w:ilvl="8" w:tplc="80CEF142">
      <w:numFmt w:val="bullet"/>
      <w:lvlText w:val="•"/>
      <w:lvlJc w:val="left"/>
      <w:pPr>
        <w:ind w:left="8141" w:hanging="437"/>
      </w:pPr>
      <w:rPr>
        <w:rFonts w:hint="default"/>
        <w:lang w:val="en-US" w:eastAsia="en-US" w:bidi="en-US"/>
      </w:rPr>
    </w:lvl>
  </w:abstractNum>
  <w:abstractNum w:abstractNumId="1" w15:restartNumberingAfterBreak="0">
    <w:nsid w:val="0CEE3757"/>
    <w:multiLevelType w:val="hybridMultilevel"/>
    <w:tmpl w:val="7284A26A"/>
    <w:lvl w:ilvl="0" w:tplc="60C254B0">
      <w:start w:val="1"/>
      <w:numFmt w:val="decimal"/>
      <w:lvlText w:val="%1."/>
      <w:lvlJc w:val="left"/>
      <w:pPr>
        <w:ind w:left="112" w:hanging="331"/>
      </w:pPr>
      <w:rPr>
        <w:rFonts w:ascii="Times New Roman" w:eastAsia="Times New Roman" w:hAnsi="Times New Roman" w:cs="Times New Roman" w:hint="default"/>
        <w:b/>
        <w:spacing w:val="-15"/>
        <w:w w:val="100"/>
        <w:sz w:val="22"/>
        <w:szCs w:val="24"/>
        <w:lang w:val="en-US" w:eastAsia="en-US" w:bidi="en-US"/>
      </w:rPr>
    </w:lvl>
    <w:lvl w:ilvl="1" w:tplc="1D906B2A">
      <w:numFmt w:val="bullet"/>
      <w:lvlText w:val="•"/>
      <w:lvlJc w:val="left"/>
      <w:pPr>
        <w:ind w:left="1122" w:hanging="331"/>
      </w:pPr>
      <w:rPr>
        <w:rFonts w:hint="default"/>
        <w:lang w:val="en-US" w:eastAsia="en-US" w:bidi="en-US"/>
      </w:rPr>
    </w:lvl>
    <w:lvl w:ilvl="2" w:tplc="BA0296E2">
      <w:numFmt w:val="bullet"/>
      <w:lvlText w:val="•"/>
      <w:lvlJc w:val="left"/>
      <w:pPr>
        <w:ind w:left="2125" w:hanging="331"/>
      </w:pPr>
      <w:rPr>
        <w:rFonts w:hint="default"/>
        <w:lang w:val="en-US" w:eastAsia="en-US" w:bidi="en-US"/>
      </w:rPr>
    </w:lvl>
    <w:lvl w:ilvl="3" w:tplc="E9B8FDC8">
      <w:numFmt w:val="bullet"/>
      <w:lvlText w:val="•"/>
      <w:lvlJc w:val="left"/>
      <w:pPr>
        <w:ind w:left="3127" w:hanging="331"/>
      </w:pPr>
      <w:rPr>
        <w:rFonts w:hint="default"/>
        <w:lang w:val="en-US" w:eastAsia="en-US" w:bidi="en-US"/>
      </w:rPr>
    </w:lvl>
    <w:lvl w:ilvl="4" w:tplc="A020648A">
      <w:numFmt w:val="bullet"/>
      <w:lvlText w:val="•"/>
      <w:lvlJc w:val="left"/>
      <w:pPr>
        <w:ind w:left="4130" w:hanging="331"/>
      </w:pPr>
      <w:rPr>
        <w:rFonts w:hint="default"/>
        <w:lang w:val="en-US" w:eastAsia="en-US" w:bidi="en-US"/>
      </w:rPr>
    </w:lvl>
    <w:lvl w:ilvl="5" w:tplc="A0B4C674">
      <w:numFmt w:val="bullet"/>
      <w:lvlText w:val="•"/>
      <w:lvlJc w:val="left"/>
      <w:pPr>
        <w:ind w:left="5133" w:hanging="331"/>
      </w:pPr>
      <w:rPr>
        <w:rFonts w:hint="default"/>
        <w:lang w:val="en-US" w:eastAsia="en-US" w:bidi="en-US"/>
      </w:rPr>
    </w:lvl>
    <w:lvl w:ilvl="6" w:tplc="FD52FEBE">
      <w:numFmt w:val="bullet"/>
      <w:lvlText w:val="•"/>
      <w:lvlJc w:val="left"/>
      <w:pPr>
        <w:ind w:left="6135" w:hanging="331"/>
      </w:pPr>
      <w:rPr>
        <w:rFonts w:hint="default"/>
        <w:lang w:val="en-US" w:eastAsia="en-US" w:bidi="en-US"/>
      </w:rPr>
    </w:lvl>
    <w:lvl w:ilvl="7" w:tplc="418C20A4">
      <w:numFmt w:val="bullet"/>
      <w:lvlText w:val="•"/>
      <w:lvlJc w:val="left"/>
      <w:pPr>
        <w:ind w:left="7138" w:hanging="331"/>
      </w:pPr>
      <w:rPr>
        <w:rFonts w:hint="default"/>
        <w:lang w:val="en-US" w:eastAsia="en-US" w:bidi="en-US"/>
      </w:rPr>
    </w:lvl>
    <w:lvl w:ilvl="8" w:tplc="BB88D80E">
      <w:numFmt w:val="bullet"/>
      <w:lvlText w:val="•"/>
      <w:lvlJc w:val="left"/>
      <w:pPr>
        <w:ind w:left="8141" w:hanging="331"/>
      </w:pPr>
      <w:rPr>
        <w:rFonts w:hint="default"/>
        <w:lang w:val="en-US" w:eastAsia="en-US" w:bidi="en-US"/>
      </w:rPr>
    </w:lvl>
  </w:abstractNum>
  <w:abstractNum w:abstractNumId="2" w15:restartNumberingAfterBreak="0">
    <w:nsid w:val="6FD765A2"/>
    <w:multiLevelType w:val="hybridMultilevel"/>
    <w:tmpl w:val="6492A0C4"/>
    <w:lvl w:ilvl="0" w:tplc="EAFC726E">
      <w:start w:val="11"/>
      <w:numFmt w:val="decimal"/>
      <w:lvlText w:val="%1."/>
      <w:lvlJc w:val="left"/>
      <w:pPr>
        <w:ind w:left="112" w:hanging="367"/>
      </w:pPr>
      <w:rPr>
        <w:rFonts w:ascii="Times New Roman" w:eastAsia="Times New Roman" w:hAnsi="Times New Roman" w:cs="Times New Roman" w:hint="default"/>
        <w:b/>
        <w:w w:val="100"/>
        <w:sz w:val="22"/>
        <w:szCs w:val="24"/>
        <w:lang w:val="en-US" w:eastAsia="en-US" w:bidi="en-US"/>
      </w:rPr>
    </w:lvl>
    <w:lvl w:ilvl="1" w:tplc="76703392">
      <w:numFmt w:val="bullet"/>
      <w:lvlText w:val="•"/>
      <w:lvlJc w:val="left"/>
      <w:pPr>
        <w:ind w:left="1122" w:hanging="367"/>
      </w:pPr>
      <w:rPr>
        <w:rFonts w:hint="default"/>
        <w:lang w:val="en-US" w:eastAsia="en-US" w:bidi="en-US"/>
      </w:rPr>
    </w:lvl>
    <w:lvl w:ilvl="2" w:tplc="E19CE2C6">
      <w:numFmt w:val="bullet"/>
      <w:lvlText w:val="•"/>
      <w:lvlJc w:val="left"/>
      <w:pPr>
        <w:ind w:left="2125" w:hanging="367"/>
      </w:pPr>
      <w:rPr>
        <w:rFonts w:hint="default"/>
        <w:lang w:val="en-US" w:eastAsia="en-US" w:bidi="en-US"/>
      </w:rPr>
    </w:lvl>
    <w:lvl w:ilvl="3" w:tplc="44F03F9C">
      <w:numFmt w:val="bullet"/>
      <w:lvlText w:val="•"/>
      <w:lvlJc w:val="left"/>
      <w:pPr>
        <w:ind w:left="3127" w:hanging="367"/>
      </w:pPr>
      <w:rPr>
        <w:rFonts w:hint="default"/>
        <w:lang w:val="en-US" w:eastAsia="en-US" w:bidi="en-US"/>
      </w:rPr>
    </w:lvl>
    <w:lvl w:ilvl="4" w:tplc="A05C8382">
      <w:numFmt w:val="bullet"/>
      <w:lvlText w:val="•"/>
      <w:lvlJc w:val="left"/>
      <w:pPr>
        <w:ind w:left="4130" w:hanging="367"/>
      </w:pPr>
      <w:rPr>
        <w:rFonts w:hint="default"/>
        <w:lang w:val="en-US" w:eastAsia="en-US" w:bidi="en-US"/>
      </w:rPr>
    </w:lvl>
    <w:lvl w:ilvl="5" w:tplc="8586F7B0">
      <w:numFmt w:val="bullet"/>
      <w:lvlText w:val="•"/>
      <w:lvlJc w:val="left"/>
      <w:pPr>
        <w:ind w:left="5133" w:hanging="367"/>
      </w:pPr>
      <w:rPr>
        <w:rFonts w:hint="default"/>
        <w:lang w:val="en-US" w:eastAsia="en-US" w:bidi="en-US"/>
      </w:rPr>
    </w:lvl>
    <w:lvl w:ilvl="6" w:tplc="D3609236">
      <w:numFmt w:val="bullet"/>
      <w:lvlText w:val="•"/>
      <w:lvlJc w:val="left"/>
      <w:pPr>
        <w:ind w:left="6135" w:hanging="367"/>
      </w:pPr>
      <w:rPr>
        <w:rFonts w:hint="default"/>
        <w:lang w:val="en-US" w:eastAsia="en-US" w:bidi="en-US"/>
      </w:rPr>
    </w:lvl>
    <w:lvl w:ilvl="7" w:tplc="8668D8B0">
      <w:numFmt w:val="bullet"/>
      <w:lvlText w:val="•"/>
      <w:lvlJc w:val="left"/>
      <w:pPr>
        <w:ind w:left="7138" w:hanging="367"/>
      </w:pPr>
      <w:rPr>
        <w:rFonts w:hint="default"/>
        <w:lang w:val="en-US" w:eastAsia="en-US" w:bidi="en-US"/>
      </w:rPr>
    </w:lvl>
    <w:lvl w:ilvl="8" w:tplc="5F2224B8">
      <w:numFmt w:val="bullet"/>
      <w:lvlText w:val="•"/>
      <w:lvlJc w:val="left"/>
      <w:pPr>
        <w:ind w:left="8141" w:hanging="367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DC"/>
    <w:rsid w:val="000B2451"/>
    <w:rsid w:val="00120951"/>
    <w:rsid w:val="001A2A62"/>
    <w:rsid w:val="002A33DF"/>
    <w:rsid w:val="002D50F3"/>
    <w:rsid w:val="003A2AFC"/>
    <w:rsid w:val="004B1DE2"/>
    <w:rsid w:val="005B67C3"/>
    <w:rsid w:val="00760930"/>
    <w:rsid w:val="009839CA"/>
    <w:rsid w:val="00992A66"/>
    <w:rsid w:val="00A555AA"/>
    <w:rsid w:val="00A958A1"/>
    <w:rsid w:val="00DF713D"/>
    <w:rsid w:val="00E615DC"/>
    <w:rsid w:val="00F6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6FB775-908E-4797-B556-42B63E7E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36" w:hanging="240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344"/>
    </w:pPr>
  </w:style>
  <w:style w:type="paragraph" w:styleId="a5">
    <w:name w:val="Balloon Text"/>
    <w:basedOn w:val="a"/>
    <w:link w:val="a6"/>
    <w:uiPriority w:val="99"/>
    <w:semiHidden/>
    <w:unhideWhenUsed/>
    <w:rsid w:val="002D50F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50F3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C4CEA-D5B4-440B-8DB4-31FE115F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Климашевская Наталья Федоровна</dc:creator>
  <cp:lastModifiedBy>Климашевская Наталья Федоровна</cp:lastModifiedBy>
  <cp:revision>2</cp:revision>
  <cp:lastPrinted>2017-11-30T07:55:00Z</cp:lastPrinted>
  <dcterms:created xsi:type="dcterms:W3CDTF">2017-12-26T07:16:00Z</dcterms:created>
  <dcterms:modified xsi:type="dcterms:W3CDTF">2017-12-26T07:16:00Z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2017-11-30T00:00:00Z</vt:filetime>
  </property>
</Properties>
</file>